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485A" w14:textId="7C23092B" w:rsidR="00C372DC" w:rsidRDefault="00AD76A7">
      <w:pPr>
        <w:rPr>
          <w:b/>
          <w:i/>
          <w:sz w:val="24"/>
          <w:szCs w:val="24"/>
        </w:rPr>
      </w:pPr>
      <w:r>
        <w:rPr>
          <w:b/>
          <w:i/>
          <w:sz w:val="24"/>
          <w:szCs w:val="24"/>
        </w:rPr>
        <w:t>Wie werde ich Fußball-Schiedsrichter und warum sollte ich dies werden?</w:t>
      </w:r>
    </w:p>
    <w:p w14:paraId="681050D4" w14:textId="35F7B171" w:rsidR="00663C91" w:rsidRPr="0089301A" w:rsidRDefault="00AD76A7" w:rsidP="007A477F">
      <w:pPr>
        <w:spacing w:after="120"/>
        <w:rPr>
          <w:b/>
          <w:sz w:val="20"/>
          <w:szCs w:val="20"/>
        </w:rPr>
      </w:pPr>
      <w:r w:rsidRPr="0089301A">
        <w:rPr>
          <w:b/>
          <w:sz w:val="20"/>
          <w:szCs w:val="20"/>
        </w:rPr>
        <w:t>Voraussetzungen</w:t>
      </w:r>
    </w:p>
    <w:p w14:paraId="36EE85BF" w14:textId="60381308" w:rsidR="00AD76A7" w:rsidRPr="0089301A" w:rsidRDefault="00AD76A7" w:rsidP="00713852">
      <w:pPr>
        <w:numPr>
          <w:ilvl w:val="0"/>
          <w:numId w:val="2"/>
        </w:numPr>
        <w:spacing w:after="0" w:line="240" w:lineRule="auto"/>
        <w:ind w:left="714" w:hanging="357"/>
        <w:rPr>
          <w:b/>
          <w:sz w:val="20"/>
          <w:szCs w:val="20"/>
        </w:rPr>
      </w:pPr>
      <w:r w:rsidRPr="0089301A">
        <w:rPr>
          <w:rFonts w:cs="TimesNewRomanPSMT"/>
          <w:sz w:val="20"/>
          <w:szCs w:val="20"/>
        </w:rPr>
        <w:t>Mindestalter 12 Jahre, zudem Mitglied in einem Verein, Interesse am Fußball, Einsatzbereitschaft für jährlich mindestens 12 Spielleitungen und Teilnahme an Schiedsrichter-Lehrabenden</w:t>
      </w:r>
    </w:p>
    <w:p w14:paraId="127D7F50" w14:textId="4D252EAD" w:rsidR="00AD76A7" w:rsidRPr="0089301A" w:rsidRDefault="00AD76A7" w:rsidP="00713852">
      <w:pPr>
        <w:numPr>
          <w:ilvl w:val="0"/>
          <w:numId w:val="2"/>
        </w:numPr>
        <w:spacing w:after="0" w:line="240" w:lineRule="auto"/>
        <w:ind w:left="714" w:hanging="357"/>
        <w:rPr>
          <w:b/>
          <w:sz w:val="20"/>
          <w:szCs w:val="20"/>
        </w:rPr>
      </w:pPr>
      <w:r w:rsidRPr="0089301A">
        <w:rPr>
          <w:sz w:val="20"/>
          <w:szCs w:val="20"/>
        </w:rPr>
        <w:t>Teilnahme an einem Schiedsrichter-</w:t>
      </w:r>
      <w:proofErr w:type="spellStart"/>
      <w:r w:rsidRPr="0089301A">
        <w:rPr>
          <w:sz w:val="20"/>
          <w:szCs w:val="20"/>
        </w:rPr>
        <w:t>Neulingslehrgang</w:t>
      </w:r>
      <w:proofErr w:type="spellEnd"/>
      <w:r w:rsidRPr="0089301A">
        <w:rPr>
          <w:sz w:val="20"/>
          <w:szCs w:val="20"/>
        </w:rPr>
        <w:t>, der insgesamt 5 Lehrgangstage beinhaltet</w:t>
      </w:r>
    </w:p>
    <w:p w14:paraId="451129EE" w14:textId="045993D6" w:rsidR="004A7A55" w:rsidRPr="0089301A" w:rsidRDefault="00AD76A7" w:rsidP="00AD76A7">
      <w:pPr>
        <w:spacing w:after="80"/>
        <w:rPr>
          <w:b/>
          <w:sz w:val="20"/>
          <w:szCs w:val="20"/>
        </w:rPr>
      </w:pPr>
      <w:r w:rsidRPr="0089301A">
        <w:rPr>
          <w:b/>
          <w:sz w:val="20"/>
          <w:szCs w:val="20"/>
        </w:rPr>
        <w:t>Prüfung</w:t>
      </w:r>
    </w:p>
    <w:p w14:paraId="47FEF9F6" w14:textId="0CE0D848" w:rsidR="00AD76A7" w:rsidRPr="0089301A" w:rsidRDefault="00AD76A7" w:rsidP="00713852">
      <w:pPr>
        <w:pStyle w:val="Listenabsatz"/>
        <w:numPr>
          <w:ilvl w:val="0"/>
          <w:numId w:val="2"/>
        </w:numPr>
        <w:autoSpaceDE w:val="0"/>
        <w:autoSpaceDN w:val="0"/>
        <w:adjustRightInd w:val="0"/>
        <w:spacing w:after="0" w:line="240" w:lineRule="auto"/>
        <w:rPr>
          <w:rFonts w:cs="TimesNewRomanPSMT"/>
          <w:sz w:val="20"/>
          <w:szCs w:val="20"/>
        </w:rPr>
      </w:pPr>
      <w:r w:rsidRPr="0089301A">
        <w:rPr>
          <w:rFonts w:cs="TimesNewRomanPSMT"/>
          <w:sz w:val="20"/>
          <w:szCs w:val="20"/>
        </w:rPr>
        <w:t>Schriftliche (Beantwortung von Regelfragen) und auch körperliche Prüfung (20 Intervalle von Strafraum zu Strafraum mit langen Ruhepausen)</w:t>
      </w:r>
    </w:p>
    <w:p w14:paraId="28596E22" w14:textId="1C45E048" w:rsidR="004A7A55" w:rsidRPr="0089301A" w:rsidRDefault="00AD76A7" w:rsidP="007A477F">
      <w:pPr>
        <w:spacing w:after="80"/>
        <w:rPr>
          <w:b/>
          <w:sz w:val="20"/>
          <w:szCs w:val="20"/>
        </w:rPr>
      </w:pPr>
      <w:r w:rsidRPr="0089301A">
        <w:rPr>
          <w:b/>
          <w:sz w:val="20"/>
          <w:szCs w:val="20"/>
        </w:rPr>
        <w:t>Einsätze</w:t>
      </w:r>
    </w:p>
    <w:p w14:paraId="01526787" w14:textId="48E15AD1" w:rsidR="00AD76A7" w:rsidRPr="0089301A" w:rsidRDefault="00AD76A7" w:rsidP="00AD76A7">
      <w:pPr>
        <w:pStyle w:val="Listenabsatz"/>
        <w:numPr>
          <w:ilvl w:val="0"/>
          <w:numId w:val="4"/>
        </w:numPr>
        <w:spacing w:after="80"/>
        <w:rPr>
          <w:b/>
          <w:sz w:val="20"/>
          <w:szCs w:val="20"/>
        </w:rPr>
      </w:pPr>
      <w:r w:rsidRPr="0089301A">
        <w:rPr>
          <w:rFonts w:cs="TimesNewRomanPSMT"/>
          <w:sz w:val="20"/>
          <w:szCs w:val="20"/>
        </w:rPr>
        <w:t xml:space="preserve">Nach Prüfung beginnend im Juniorenbereich. Hierbei erfolgt eine intensive </w:t>
      </w:r>
      <w:r w:rsidR="00713852" w:rsidRPr="0089301A">
        <w:rPr>
          <w:rFonts w:cs="TimesNewRomanPSMT"/>
          <w:sz w:val="20"/>
          <w:szCs w:val="20"/>
        </w:rPr>
        <w:t xml:space="preserve"> </w:t>
      </w:r>
      <w:r w:rsidRPr="0089301A">
        <w:rPr>
          <w:rFonts w:cs="TimesNewRomanPSMT"/>
          <w:sz w:val="20"/>
          <w:szCs w:val="20"/>
        </w:rPr>
        <w:t>Betreuung durch erfahrene Kollegen („Paten“)</w:t>
      </w:r>
      <w:r w:rsidR="00713852" w:rsidRPr="0089301A">
        <w:rPr>
          <w:rFonts w:cs="TimesNewRomanPSMT"/>
          <w:sz w:val="20"/>
          <w:szCs w:val="20"/>
        </w:rPr>
        <w:t xml:space="preserve"> und auch eines Tandem-SR</w:t>
      </w:r>
      <w:r w:rsidRPr="0089301A">
        <w:rPr>
          <w:rFonts w:cs="TimesNewRomanPSMT"/>
          <w:sz w:val="20"/>
          <w:szCs w:val="20"/>
        </w:rPr>
        <w:t>. Je nach Interesse und Einsatzbereitschaft leitet ein Schiedsrichter zwischen 12 bis 60 Spielen in einer Saison.</w:t>
      </w:r>
    </w:p>
    <w:p w14:paraId="70115FE5" w14:textId="47A5B058" w:rsidR="00161555" w:rsidRPr="0089301A" w:rsidRDefault="00713852" w:rsidP="00AD76A7">
      <w:pPr>
        <w:spacing w:after="80"/>
        <w:rPr>
          <w:b/>
          <w:sz w:val="20"/>
          <w:szCs w:val="20"/>
        </w:rPr>
      </w:pPr>
      <w:r w:rsidRPr="0089301A">
        <w:rPr>
          <w:b/>
          <w:sz w:val="20"/>
          <w:szCs w:val="20"/>
        </w:rPr>
        <w:t>Vergütung</w:t>
      </w:r>
    </w:p>
    <w:p w14:paraId="73F8B328" w14:textId="3E40E4DB" w:rsidR="00713852" w:rsidRPr="0089301A" w:rsidRDefault="00713852" w:rsidP="00713852">
      <w:pPr>
        <w:pStyle w:val="Listenabsatz"/>
        <w:numPr>
          <w:ilvl w:val="0"/>
          <w:numId w:val="2"/>
        </w:numPr>
        <w:autoSpaceDE w:val="0"/>
        <w:autoSpaceDN w:val="0"/>
        <w:adjustRightInd w:val="0"/>
        <w:spacing w:after="0" w:line="240" w:lineRule="auto"/>
        <w:rPr>
          <w:rFonts w:cs="TimesNewRomanPSMT"/>
          <w:sz w:val="20"/>
          <w:szCs w:val="20"/>
        </w:rPr>
      </w:pPr>
      <w:r w:rsidRPr="0089301A">
        <w:rPr>
          <w:rFonts w:cs="TimesNewRomanPSMT"/>
          <w:sz w:val="20"/>
          <w:szCs w:val="20"/>
        </w:rPr>
        <w:t>Die Schiedsrichter Erstausrüstung wird vom Verein gestellt. Die Fahrtkosten zu den Spielleitungen werden mit 0,30 €/km ersetzt, daneben gibt es abhängig von der Spielklasse Aufwandsentschädigungen zwischen 12 Euro (Jugendspiele), 22 Euro (Seniorenspiele), 200 Euro (Regionalliga) und knapp 4000 Euro (Bundesliga) pro Spiel.</w:t>
      </w:r>
    </w:p>
    <w:p w14:paraId="33E181EB" w14:textId="6383BF74" w:rsidR="00161555" w:rsidRPr="0089301A" w:rsidRDefault="00713852" w:rsidP="00713852">
      <w:pPr>
        <w:spacing w:after="80"/>
        <w:rPr>
          <w:b/>
          <w:sz w:val="20"/>
          <w:szCs w:val="20"/>
        </w:rPr>
      </w:pPr>
      <w:r w:rsidRPr="0089301A">
        <w:rPr>
          <w:b/>
          <w:sz w:val="20"/>
          <w:szCs w:val="20"/>
        </w:rPr>
        <w:t>Entwicklungsmöglichkeiten</w:t>
      </w:r>
    </w:p>
    <w:p w14:paraId="2BBDCC03" w14:textId="6BE0F2DC" w:rsidR="00713852" w:rsidRPr="0089301A" w:rsidRDefault="00713852" w:rsidP="00713852">
      <w:pPr>
        <w:pStyle w:val="Listenabsatz"/>
        <w:numPr>
          <w:ilvl w:val="0"/>
          <w:numId w:val="2"/>
        </w:numPr>
        <w:autoSpaceDE w:val="0"/>
        <w:autoSpaceDN w:val="0"/>
        <w:adjustRightInd w:val="0"/>
        <w:spacing w:after="0" w:line="240" w:lineRule="auto"/>
        <w:rPr>
          <w:rFonts w:cs="TimesNewRomanPSMT"/>
          <w:sz w:val="20"/>
          <w:szCs w:val="20"/>
        </w:rPr>
      </w:pPr>
      <w:r w:rsidRPr="0089301A">
        <w:rPr>
          <w:rFonts w:cs="TimesNewRomanPSMT"/>
          <w:sz w:val="20"/>
          <w:szCs w:val="20"/>
        </w:rPr>
        <w:t>Bei Engagement, Spaß und entsprechender Eignung für dieses Hobby kann man neben den Jugendspielen auch als SR-Assistent in Gespannen mitwirken. Weiterhin können nach Aufstieg in den Seniorenbereich gegebenenfalls auf Kreis- und Regionsebene bis zu zwei Klassen in einem Jahr übersprungen werden. Ab der Verbandsliga benötigt jeder Kandidat pro Spielklasse grundsätzlich ein Jahr. Bis in die Bundesliga sollen mindestens acht bis zehn</w:t>
      </w:r>
    </w:p>
    <w:p w14:paraId="2B485719" w14:textId="77777777" w:rsidR="00713852" w:rsidRPr="0089301A" w:rsidRDefault="00713852" w:rsidP="00713852">
      <w:pPr>
        <w:pStyle w:val="Listenabsatz"/>
        <w:autoSpaceDE w:val="0"/>
        <w:autoSpaceDN w:val="0"/>
        <w:adjustRightInd w:val="0"/>
        <w:spacing w:after="0" w:line="240" w:lineRule="auto"/>
        <w:rPr>
          <w:rFonts w:cs="TimesNewRomanPSMT"/>
          <w:sz w:val="20"/>
          <w:szCs w:val="20"/>
        </w:rPr>
      </w:pPr>
      <w:r w:rsidRPr="0089301A">
        <w:rPr>
          <w:rFonts w:cs="TimesNewRomanPSMT"/>
          <w:sz w:val="20"/>
          <w:szCs w:val="20"/>
        </w:rPr>
        <w:t>Jahre veranschlagt werden. Die Eignung für die höhere Spielklasse wird durch Schiedsrichter-</w:t>
      </w:r>
    </w:p>
    <w:p w14:paraId="00C966D5" w14:textId="0F5739A4" w:rsidR="00161555" w:rsidRPr="0089301A" w:rsidRDefault="00713852" w:rsidP="00713852">
      <w:pPr>
        <w:pStyle w:val="Listenabsatz"/>
        <w:autoSpaceDE w:val="0"/>
        <w:autoSpaceDN w:val="0"/>
        <w:adjustRightInd w:val="0"/>
        <w:spacing w:after="0" w:line="240" w:lineRule="auto"/>
        <w:rPr>
          <w:rFonts w:cs="TimesNewRomanPSMT"/>
          <w:sz w:val="20"/>
          <w:szCs w:val="20"/>
        </w:rPr>
      </w:pPr>
      <w:r w:rsidRPr="0089301A">
        <w:rPr>
          <w:rFonts w:cs="TimesNewRomanPSMT"/>
          <w:sz w:val="20"/>
          <w:szCs w:val="20"/>
        </w:rPr>
        <w:t>Beobachter festgestellt. Auch aus unserer Region haben es bereits einige Schiedsrichter in die Bundesligen geschafft.</w:t>
      </w:r>
    </w:p>
    <w:p w14:paraId="235E009B" w14:textId="5B3A181F" w:rsidR="007A477F" w:rsidRPr="0089301A" w:rsidRDefault="00713852" w:rsidP="007A477F">
      <w:pPr>
        <w:spacing w:after="80"/>
        <w:rPr>
          <w:b/>
          <w:sz w:val="20"/>
          <w:szCs w:val="20"/>
        </w:rPr>
      </w:pPr>
      <w:r w:rsidRPr="0089301A">
        <w:rPr>
          <w:b/>
          <w:sz w:val="20"/>
          <w:szCs w:val="20"/>
        </w:rPr>
        <w:t>Vorteile</w:t>
      </w:r>
    </w:p>
    <w:p w14:paraId="4BF8AB59" w14:textId="5BA9D35C" w:rsidR="007A477F" w:rsidRPr="0089301A" w:rsidRDefault="00713852" w:rsidP="007E247D">
      <w:pPr>
        <w:numPr>
          <w:ilvl w:val="0"/>
          <w:numId w:val="2"/>
        </w:numPr>
        <w:spacing w:after="0" w:line="240" w:lineRule="auto"/>
        <w:ind w:left="714" w:hanging="357"/>
        <w:rPr>
          <w:sz w:val="20"/>
          <w:szCs w:val="20"/>
        </w:rPr>
      </w:pPr>
      <w:r w:rsidRPr="0089301A">
        <w:rPr>
          <w:sz w:val="20"/>
          <w:szCs w:val="20"/>
        </w:rPr>
        <w:t>Kostenlosen Eintritt zu allen Bundesliga-Spielen</w:t>
      </w:r>
    </w:p>
    <w:p w14:paraId="1D1E4937" w14:textId="6C04FD2B" w:rsidR="00713852" w:rsidRPr="0089301A" w:rsidRDefault="00713852" w:rsidP="007E247D">
      <w:pPr>
        <w:numPr>
          <w:ilvl w:val="0"/>
          <w:numId w:val="2"/>
        </w:numPr>
        <w:spacing w:after="0" w:line="240" w:lineRule="auto"/>
        <w:ind w:left="714" w:hanging="357"/>
        <w:rPr>
          <w:sz w:val="20"/>
          <w:szCs w:val="20"/>
        </w:rPr>
      </w:pPr>
      <w:r w:rsidRPr="0089301A">
        <w:rPr>
          <w:sz w:val="20"/>
          <w:szCs w:val="20"/>
        </w:rPr>
        <w:t>Kleiner Nebenverdienst durch Spesen bei Ausübung eines Hobbies</w:t>
      </w:r>
    </w:p>
    <w:p w14:paraId="16715E59" w14:textId="43B6B85F" w:rsidR="00713852" w:rsidRPr="0089301A" w:rsidRDefault="00713852" w:rsidP="007E247D">
      <w:pPr>
        <w:numPr>
          <w:ilvl w:val="0"/>
          <w:numId w:val="2"/>
        </w:numPr>
        <w:spacing w:after="0" w:line="240" w:lineRule="auto"/>
        <w:ind w:left="714" w:hanging="357"/>
        <w:rPr>
          <w:sz w:val="20"/>
          <w:szCs w:val="20"/>
        </w:rPr>
      </w:pPr>
      <w:r w:rsidRPr="0089301A">
        <w:rPr>
          <w:sz w:val="20"/>
          <w:szCs w:val="20"/>
        </w:rPr>
        <w:t>Persönlichkeitsentwicklung mit praktischem Anwendungsteil</w:t>
      </w:r>
    </w:p>
    <w:p w14:paraId="4371B8C2" w14:textId="4359F7E7" w:rsidR="007E247D" w:rsidRDefault="007E247D" w:rsidP="0089301A">
      <w:pPr>
        <w:numPr>
          <w:ilvl w:val="0"/>
          <w:numId w:val="2"/>
        </w:numPr>
        <w:spacing w:after="0" w:line="240" w:lineRule="auto"/>
        <w:ind w:left="714" w:hanging="357"/>
        <w:rPr>
          <w:sz w:val="20"/>
          <w:szCs w:val="20"/>
        </w:rPr>
      </w:pPr>
      <w:r w:rsidRPr="0089301A">
        <w:rPr>
          <w:sz w:val="20"/>
          <w:szCs w:val="20"/>
        </w:rPr>
        <w:t>Starke Kameradschaft in einem 200-köpfigen Team</w:t>
      </w:r>
    </w:p>
    <w:p w14:paraId="6D881FB9" w14:textId="77777777" w:rsidR="0089301A" w:rsidRPr="0089301A" w:rsidRDefault="0089301A" w:rsidP="0089301A">
      <w:pPr>
        <w:spacing w:after="0" w:line="240" w:lineRule="auto"/>
        <w:ind w:left="714"/>
        <w:rPr>
          <w:sz w:val="20"/>
          <w:szCs w:val="20"/>
        </w:rPr>
      </w:pPr>
    </w:p>
    <w:p w14:paraId="595307BF" w14:textId="77777777" w:rsidR="000B1A66" w:rsidRDefault="000B1A66" w:rsidP="007E247D">
      <w:pPr>
        <w:spacing w:after="80"/>
        <w:rPr>
          <w:sz w:val="20"/>
          <w:szCs w:val="20"/>
        </w:rPr>
      </w:pPr>
    </w:p>
    <w:p w14:paraId="199CB59A" w14:textId="76348EB1" w:rsidR="0089301A" w:rsidRPr="000B1A66" w:rsidRDefault="007E247D" w:rsidP="000B1A66">
      <w:pPr>
        <w:spacing w:after="80"/>
        <w:jc w:val="center"/>
        <w:rPr>
          <w:b/>
        </w:rPr>
      </w:pPr>
      <w:bookmarkStart w:id="0" w:name="_GoBack"/>
      <w:r w:rsidRPr="000B1A66">
        <w:rPr>
          <w:b/>
        </w:rPr>
        <w:t>Bei Interesse bitte kontaktieren: Patrick Haustein, hauk.p@gmx.de, 0163/2179517</w:t>
      </w:r>
    </w:p>
    <w:bookmarkEnd w:id="0"/>
    <w:p w14:paraId="4B355730" w14:textId="77777777" w:rsidR="000B1A66" w:rsidRDefault="000B1A66" w:rsidP="007E247D">
      <w:pPr>
        <w:spacing w:after="80"/>
        <w:rPr>
          <w:sz w:val="20"/>
          <w:szCs w:val="20"/>
        </w:rPr>
      </w:pPr>
    </w:p>
    <w:p w14:paraId="745112C4" w14:textId="615D1682" w:rsidR="00B063DD" w:rsidRDefault="00B063DD" w:rsidP="007E247D">
      <w:pPr>
        <w:spacing w:after="80"/>
        <w:rPr>
          <w:sz w:val="20"/>
          <w:szCs w:val="20"/>
        </w:rPr>
      </w:pPr>
      <w:r w:rsidRPr="0089301A">
        <w:rPr>
          <w:noProof/>
          <w:sz w:val="20"/>
          <w:szCs w:val="20"/>
        </w:rPr>
        <w:drawing>
          <wp:anchor distT="0" distB="0" distL="114300" distR="114300" simplePos="0" relativeHeight="251658240" behindDoc="0" locked="0" layoutInCell="1" allowOverlap="1" wp14:anchorId="1F6409DB" wp14:editId="49A0DA51">
            <wp:simplePos x="0" y="0"/>
            <wp:positionH relativeFrom="margin">
              <wp:posOffset>483870</wp:posOffset>
            </wp:positionH>
            <wp:positionV relativeFrom="paragraph">
              <wp:posOffset>156845</wp:posOffset>
            </wp:positionV>
            <wp:extent cx="4982003" cy="20955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iedsrichter1382024792-1024x4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2003" cy="2095500"/>
                    </a:xfrm>
                    <a:prstGeom prst="rect">
                      <a:avLst/>
                    </a:prstGeom>
                  </pic:spPr>
                </pic:pic>
              </a:graphicData>
            </a:graphic>
            <wp14:sizeRelH relativeFrom="page">
              <wp14:pctWidth>0</wp14:pctWidth>
            </wp14:sizeRelH>
            <wp14:sizeRelV relativeFrom="page">
              <wp14:pctHeight>0</wp14:pctHeight>
            </wp14:sizeRelV>
          </wp:anchor>
        </w:drawing>
      </w:r>
    </w:p>
    <w:p w14:paraId="068CCFBB" w14:textId="16661B41" w:rsidR="00B063DD" w:rsidRPr="0089301A" w:rsidRDefault="00B063DD" w:rsidP="007E247D">
      <w:pPr>
        <w:spacing w:after="80"/>
        <w:rPr>
          <w:sz w:val="20"/>
          <w:szCs w:val="20"/>
        </w:rPr>
      </w:pPr>
    </w:p>
    <w:sectPr w:rsidR="00B063DD" w:rsidRPr="0089301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7F41" w14:textId="77777777" w:rsidR="003F7CD5" w:rsidRDefault="003F7CD5" w:rsidP="00663C91">
      <w:pPr>
        <w:spacing w:after="0" w:line="240" w:lineRule="auto"/>
      </w:pPr>
      <w:r>
        <w:separator/>
      </w:r>
    </w:p>
  </w:endnote>
  <w:endnote w:type="continuationSeparator" w:id="0">
    <w:p w14:paraId="2E4CE1A3" w14:textId="77777777" w:rsidR="003F7CD5" w:rsidRDefault="003F7CD5" w:rsidP="0066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3781" w14:textId="77777777" w:rsidR="003F7CD5" w:rsidRDefault="003F7CD5" w:rsidP="00663C91">
      <w:pPr>
        <w:spacing w:after="0" w:line="240" w:lineRule="auto"/>
      </w:pPr>
      <w:r>
        <w:separator/>
      </w:r>
    </w:p>
  </w:footnote>
  <w:footnote w:type="continuationSeparator" w:id="0">
    <w:p w14:paraId="55FF4C83" w14:textId="77777777" w:rsidR="003F7CD5" w:rsidRDefault="003F7CD5" w:rsidP="0066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9DA5" w14:textId="740E9B98" w:rsidR="00663C91" w:rsidRDefault="00663C91">
    <w:pPr>
      <w:pStyle w:val="Kopfzeile"/>
    </w:pPr>
    <w:r w:rsidRPr="00663C91">
      <w:rPr>
        <w:noProof/>
      </w:rPr>
      <w:drawing>
        <wp:anchor distT="0" distB="0" distL="114300" distR="114300" simplePos="0" relativeHeight="251658240" behindDoc="1" locked="0" layoutInCell="1" allowOverlap="1" wp14:anchorId="16EDB9CD" wp14:editId="479A8928">
          <wp:simplePos x="0" y="0"/>
          <wp:positionH relativeFrom="column">
            <wp:posOffset>5595620</wp:posOffset>
          </wp:positionH>
          <wp:positionV relativeFrom="paragraph">
            <wp:posOffset>-238760</wp:posOffset>
          </wp:positionV>
          <wp:extent cx="667385" cy="676910"/>
          <wp:effectExtent l="0" t="0" r="0" b="8890"/>
          <wp:wrapTight wrapText="bothSides">
            <wp:wrapPolygon edited="0">
              <wp:start x="0" y="0"/>
              <wp:lineTo x="0" y="21276"/>
              <wp:lineTo x="20963" y="21276"/>
              <wp:lineTo x="20963" y="0"/>
              <wp:lineTo x="0" y="0"/>
            </wp:wrapPolygon>
          </wp:wrapTight>
          <wp:docPr id="1" name="Grafik 3">
            <a:extLst xmlns:a="http://schemas.openxmlformats.org/drawingml/2006/main">
              <a:ext uri="{FF2B5EF4-FFF2-40B4-BE49-F238E27FC236}">
                <a16:creationId xmlns:a16="http://schemas.microsoft.com/office/drawing/2014/main" id="{C0308B93-14AF-43D7-8455-E587EAD0D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Grafik 3">
                    <a:extLst>
                      <a:ext uri="{FF2B5EF4-FFF2-40B4-BE49-F238E27FC236}">
                        <a16:creationId xmlns:a16="http://schemas.microsoft.com/office/drawing/2014/main" id="{C0308B93-14AF-43D7-8455-E587EAD0DC55}"/>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6A7">
      <w:t>Schiedsrichtervereinigung Gießen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345"/>
    <w:multiLevelType w:val="hybridMultilevel"/>
    <w:tmpl w:val="9F6ED988"/>
    <w:lvl w:ilvl="0" w:tplc="B50E8F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8749D"/>
    <w:multiLevelType w:val="hybridMultilevel"/>
    <w:tmpl w:val="F3187750"/>
    <w:lvl w:ilvl="0" w:tplc="C6F8BB1E">
      <w:start w:val="1"/>
      <w:numFmt w:val="bullet"/>
      <w:lvlText w:val=""/>
      <w:lvlJc w:val="left"/>
      <w:pPr>
        <w:tabs>
          <w:tab w:val="num" w:pos="720"/>
        </w:tabs>
        <w:ind w:left="720" w:hanging="360"/>
      </w:pPr>
      <w:rPr>
        <w:rFonts w:ascii="Symbol" w:hAnsi="Symbol" w:hint="default"/>
      </w:rPr>
    </w:lvl>
    <w:lvl w:ilvl="1" w:tplc="DF5C550E" w:tentative="1">
      <w:start w:val="1"/>
      <w:numFmt w:val="bullet"/>
      <w:lvlText w:val=""/>
      <w:lvlJc w:val="left"/>
      <w:pPr>
        <w:tabs>
          <w:tab w:val="num" w:pos="1440"/>
        </w:tabs>
        <w:ind w:left="1440" w:hanging="360"/>
      </w:pPr>
      <w:rPr>
        <w:rFonts w:ascii="Symbol" w:hAnsi="Symbol" w:hint="default"/>
      </w:rPr>
    </w:lvl>
    <w:lvl w:ilvl="2" w:tplc="4E6619B8" w:tentative="1">
      <w:start w:val="1"/>
      <w:numFmt w:val="bullet"/>
      <w:lvlText w:val=""/>
      <w:lvlJc w:val="left"/>
      <w:pPr>
        <w:tabs>
          <w:tab w:val="num" w:pos="2160"/>
        </w:tabs>
        <w:ind w:left="2160" w:hanging="360"/>
      </w:pPr>
      <w:rPr>
        <w:rFonts w:ascii="Symbol" w:hAnsi="Symbol" w:hint="default"/>
      </w:rPr>
    </w:lvl>
    <w:lvl w:ilvl="3" w:tplc="E93064C2" w:tentative="1">
      <w:start w:val="1"/>
      <w:numFmt w:val="bullet"/>
      <w:lvlText w:val=""/>
      <w:lvlJc w:val="left"/>
      <w:pPr>
        <w:tabs>
          <w:tab w:val="num" w:pos="2880"/>
        </w:tabs>
        <w:ind w:left="2880" w:hanging="360"/>
      </w:pPr>
      <w:rPr>
        <w:rFonts w:ascii="Symbol" w:hAnsi="Symbol" w:hint="default"/>
      </w:rPr>
    </w:lvl>
    <w:lvl w:ilvl="4" w:tplc="F6689F18" w:tentative="1">
      <w:start w:val="1"/>
      <w:numFmt w:val="bullet"/>
      <w:lvlText w:val=""/>
      <w:lvlJc w:val="left"/>
      <w:pPr>
        <w:tabs>
          <w:tab w:val="num" w:pos="3600"/>
        </w:tabs>
        <w:ind w:left="3600" w:hanging="360"/>
      </w:pPr>
      <w:rPr>
        <w:rFonts w:ascii="Symbol" w:hAnsi="Symbol" w:hint="default"/>
      </w:rPr>
    </w:lvl>
    <w:lvl w:ilvl="5" w:tplc="0382F44C" w:tentative="1">
      <w:start w:val="1"/>
      <w:numFmt w:val="bullet"/>
      <w:lvlText w:val=""/>
      <w:lvlJc w:val="left"/>
      <w:pPr>
        <w:tabs>
          <w:tab w:val="num" w:pos="4320"/>
        </w:tabs>
        <w:ind w:left="4320" w:hanging="360"/>
      </w:pPr>
      <w:rPr>
        <w:rFonts w:ascii="Symbol" w:hAnsi="Symbol" w:hint="default"/>
      </w:rPr>
    </w:lvl>
    <w:lvl w:ilvl="6" w:tplc="AC2A650A" w:tentative="1">
      <w:start w:val="1"/>
      <w:numFmt w:val="bullet"/>
      <w:lvlText w:val=""/>
      <w:lvlJc w:val="left"/>
      <w:pPr>
        <w:tabs>
          <w:tab w:val="num" w:pos="5040"/>
        </w:tabs>
        <w:ind w:left="5040" w:hanging="360"/>
      </w:pPr>
      <w:rPr>
        <w:rFonts w:ascii="Symbol" w:hAnsi="Symbol" w:hint="default"/>
      </w:rPr>
    </w:lvl>
    <w:lvl w:ilvl="7" w:tplc="8CFC0144" w:tentative="1">
      <w:start w:val="1"/>
      <w:numFmt w:val="bullet"/>
      <w:lvlText w:val=""/>
      <w:lvlJc w:val="left"/>
      <w:pPr>
        <w:tabs>
          <w:tab w:val="num" w:pos="5760"/>
        </w:tabs>
        <w:ind w:left="5760" w:hanging="360"/>
      </w:pPr>
      <w:rPr>
        <w:rFonts w:ascii="Symbol" w:hAnsi="Symbol" w:hint="default"/>
      </w:rPr>
    </w:lvl>
    <w:lvl w:ilvl="8" w:tplc="D98EAA4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D85315"/>
    <w:multiLevelType w:val="hybridMultilevel"/>
    <w:tmpl w:val="1B7A9042"/>
    <w:lvl w:ilvl="0" w:tplc="AC32A23A">
      <w:start w:val="1"/>
      <w:numFmt w:val="bullet"/>
      <w:lvlText w:val=""/>
      <w:lvlJc w:val="left"/>
      <w:pPr>
        <w:tabs>
          <w:tab w:val="num" w:pos="720"/>
        </w:tabs>
        <w:ind w:left="720" w:hanging="360"/>
      </w:pPr>
      <w:rPr>
        <w:rFonts w:ascii="Symbol" w:hAnsi="Symbol" w:hint="default"/>
      </w:rPr>
    </w:lvl>
    <w:lvl w:ilvl="1" w:tplc="00889EB4" w:tentative="1">
      <w:start w:val="1"/>
      <w:numFmt w:val="bullet"/>
      <w:lvlText w:val=""/>
      <w:lvlJc w:val="left"/>
      <w:pPr>
        <w:tabs>
          <w:tab w:val="num" w:pos="1440"/>
        </w:tabs>
        <w:ind w:left="1440" w:hanging="360"/>
      </w:pPr>
      <w:rPr>
        <w:rFonts w:ascii="Symbol" w:hAnsi="Symbol" w:hint="default"/>
      </w:rPr>
    </w:lvl>
    <w:lvl w:ilvl="2" w:tplc="F5AEC1C8" w:tentative="1">
      <w:start w:val="1"/>
      <w:numFmt w:val="bullet"/>
      <w:lvlText w:val=""/>
      <w:lvlJc w:val="left"/>
      <w:pPr>
        <w:tabs>
          <w:tab w:val="num" w:pos="2160"/>
        </w:tabs>
        <w:ind w:left="2160" w:hanging="360"/>
      </w:pPr>
      <w:rPr>
        <w:rFonts w:ascii="Symbol" w:hAnsi="Symbol" w:hint="default"/>
      </w:rPr>
    </w:lvl>
    <w:lvl w:ilvl="3" w:tplc="90F8E0F8" w:tentative="1">
      <w:start w:val="1"/>
      <w:numFmt w:val="bullet"/>
      <w:lvlText w:val=""/>
      <w:lvlJc w:val="left"/>
      <w:pPr>
        <w:tabs>
          <w:tab w:val="num" w:pos="2880"/>
        </w:tabs>
        <w:ind w:left="2880" w:hanging="360"/>
      </w:pPr>
      <w:rPr>
        <w:rFonts w:ascii="Symbol" w:hAnsi="Symbol" w:hint="default"/>
      </w:rPr>
    </w:lvl>
    <w:lvl w:ilvl="4" w:tplc="07046E30" w:tentative="1">
      <w:start w:val="1"/>
      <w:numFmt w:val="bullet"/>
      <w:lvlText w:val=""/>
      <w:lvlJc w:val="left"/>
      <w:pPr>
        <w:tabs>
          <w:tab w:val="num" w:pos="3600"/>
        </w:tabs>
        <w:ind w:left="3600" w:hanging="360"/>
      </w:pPr>
      <w:rPr>
        <w:rFonts w:ascii="Symbol" w:hAnsi="Symbol" w:hint="default"/>
      </w:rPr>
    </w:lvl>
    <w:lvl w:ilvl="5" w:tplc="98E886DA" w:tentative="1">
      <w:start w:val="1"/>
      <w:numFmt w:val="bullet"/>
      <w:lvlText w:val=""/>
      <w:lvlJc w:val="left"/>
      <w:pPr>
        <w:tabs>
          <w:tab w:val="num" w:pos="4320"/>
        </w:tabs>
        <w:ind w:left="4320" w:hanging="360"/>
      </w:pPr>
      <w:rPr>
        <w:rFonts w:ascii="Symbol" w:hAnsi="Symbol" w:hint="default"/>
      </w:rPr>
    </w:lvl>
    <w:lvl w:ilvl="6" w:tplc="C8C6CBE2" w:tentative="1">
      <w:start w:val="1"/>
      <w:numFmt w:val="bullet"/>
      <w:lvlText w:val=""/>
      <w:lvlJc w:val="left"/>
      <w:pPr>
        <w:tabs>
          <w:tab w:val="num" w:pos="5040"/>
        </w:tabs>
        <w:ind w:left="5040" w:hanging="360"/>
      </w:pPr>
      <w:rPr>
        <w:rFonts w:ascii="Symbol" w:hAnsi="Symbol" w:hint="default"/>
      </w:rPr>
    </w:lvl>
    <w:lvl w:ilvl="7" w:tplc="4EA0E01E" w:tentative="1">
      <w:start w:val="1"/>
      <w:numFmt w:val="bullet"/>
      <w:lvlText w:val=""/>
      <w:lvlJc w:val="left"/>
      <w:pPr>
        <w:tabs>
          <w:tab w:val="num" w:pos="5760"/>
        </w:tabs>
        <w:ind w:left="5760" w:hanging="360"/>
      </w:pPr>
      <w:rPr>
        <w:rFonts w:ascii="Symbol" w:hAnsi="Symbol" w:hint="default"/>
      </w:rPr>
    </w:lvl>
    <w:lvl w:ilvl="8" w:tplc="96C6A4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596757"/>
    <w:multiLevelType w:val="hybridMultilevel"/>
    <w:tmpl w:val="23BE940C"/>
    <w:lvl w:ilvl="0" w:tplc="6CA44262">
      <w:numFmt w:val="bullet"/>
      <w:lvlText w:val="-"/>
      <w:lvlJc w:val="left"/>
      <w:pPr>
        <w:ind w:left="720" w:hanging="360"/>
      </w:pPr>
      <w:rPr>
        <w:rFonts w:ascii="Calibri" w:eastAsiaTheme="minorHAnsi" w:hAnsi="Calibri" w:cs="TimesNewRomanPSMT"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59"/>
    <w:rsid w:val="000B1A66"/>
    <w:rsid w:val="00160123"/>
    <w:rsid w:val="00161555"/>
    <w:rsid w:val="00193006"/>
    <w:rsid w:val="001E5F90"/>
    <w:rsid w:val="003A24D8"/>
    <w:rsid w:val="003F7CD5"/>
    <w:rsid w:val="0041106A"/>
    <w:rsid w:val="004A7A55"/>
    <w:rsid w:val="00663C91"/>
    <w:rsid w:val="006F1EC7"/>
    <w:rsid w:val="00713852"/>
    <w:rsid w:val="007A477F"/>
    <w:rsid w:val="007D2E35"/>
    <w:rsid w:val="007E247D"/>
    <w:rsid w:val="0089301A"/>
    <w:rsid w:val="00AD76A7"/>
    <w:rsid w:val="00B063DD"/>
    <w:rsid w:val="00B57729"/>
    <w:rsid w:val="00C15AA5"/>
    <w:rsid w:val="00D44696"/>
    <w:rsid w:val="00DB6C59"/>
    <w:rsid w:val="00FC4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7E13"/>
  <w15:chartTrackingRefBased/>
  <w15:docId w15:val="{CE13D313-5C7F-4A8D-A5E6-1CF0A77F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3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C91"/>
  </w:style>
  <w:style w:type="paragraph" w:styleId="Fuzeile">
    <w:name w:val="footer"/>
    <w:basedOn w:val="Standard"/>
    <w:link w:val="FuzeileZchn"/>
    <w:uiPriority w:val="99"/>
    <w:unhideWhenUsed/>
    <w:rsid w:val="00663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3C91"/>
  </w:style>
  <w:style w:type="paragraph" w:styleId="Listenabsatz">
    <w:name w:val="List Paragraph"/>
    <w:basedOn w:val="Standard"/>
    <w:uiPriority w:val="34"/>
    <w:qFormat/>
    <w:rsid w:val="00663C91"/>
    <w:pPr>
      <w:ind w:left="720"/>
      <w:contextualSpacing/>
    </w:pPr>
  </w:style>
  <w:style w:type="character" w:styleId="Hyperlink">
    <w:name w:val="Hyperlink"/>
    <w:basedOn w:val="Absatz-Standardschriftart"/>
    <w:uiPriority w:val="99"/>
    <w:unhideWhenUsed/>
    <w:rsid w:val="007E247D"/>
    <w:rPr>
      <w:color w:val="0563C1" w:themeColor="hyperlink"/>
      <w:u w:val="single"/>
    </w:rPr>
  </w:style>
  <w:style w:type="character" w:styleId="NichtaufgelsteErwhnung">
    <w:name w:val="Unresolved Mention"/>
    <w:basedOn w:val="Absatz-Standardschriftart"/>
    <w:uiPriority w:val="99"/>
    <w:semiHidden/>
    <w:unhideWhenUsed/>
    <w:rsid w:val="007E247D"/>
    <w:rPr>
      <w:color w:val="605E5C"/>
      <w:shd w:val="clear" w:color="auto" w:fill="E1DFDD"/>
    </w:rPr>
  </w:style>
  <w:style w:type="paragraph" w:styleId="StandardWeb">
    <w:name w:val="Normal (Web)"/>
    <w:basedOn w:val="Standard"/>
    <w:uiPriority w:val="99"/>
    <w:semiHidden/>
    <w:unhideWhenUsed/>
    <w:rsid w:val="0089301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4178">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7">
          <w:marLeft w:val="446"/>
          <w:marRight w:val="0"/>
          <w:marTop w:val="0"/>
          <w:marBottom w:val="0"/>
          <w:divBdr>
            <w:top w:val="none" w:sz="0" w:space="0" w:color="auto"/>
            <w:left w:val="none" w:sz="0" w:space="0" w:color="auto"/>
            <w:bottom w:val="none" w:sz="0" w:space="0" w:color="auto"/>
            <w:right w:val="none" w:sz="0" w:space="0" w:color="auto"/>
          </w:divBdr>
        </w:div>
        <w:div w:id="1459227693">
          <w:marLeft w:val="446"/>
          <w:marRight w:val="0"/>
          <w:marTop w:val="0"/>
          <w:marBottom w:val="0"/>
          <w:divBdr>
            <w:top w:val="none" w:sz="0" w:space="0" w:color="auto"/>
            <w:left w:val="none" w:sz="0" w:space="0" w:color="auto"/>
            <w:bottom w:val="none" w:sz="0" w:space="0" w:color="auto"/>
            <w:right w:val="none" w:sz="0" w:space="0" w:color="auto"/>
          </w:divBdr>
        </w:div>
      </w:divsChild>
    </w:div>
    <w:div w:id="1228882158">
      <w:bodyDiv w:val="1"/>
      <w:marLeft w:val="0"/>
      <w:marRight w:val="0"/>
      <w:marTop w:val="0"/>
      <w:marBottom w:val="0"/>
      <w:divBdr>
        <w:top w:val="none" w:sz="0" w:space="0" w:color="auto"/>
        <w:left w:val="none" w:sz="0" w:space="0" w:color="auto"/>
        <w:bottom w:val="none" w:sz="0" w:space="0" w:color="auto"/>
        <w:right w:val="none" w:sz="0" w:space="0" w:color="auto"/>
      </w:divBdr>
    </w:div>
    <w:div w:id="1465856066">
      <w:bodyDiv w:val="1"/>
      <w:marLeft w:val="0"/>
      <w:marRight w:val="0"/>
      <w:marTop w:val="0"/>
      <w:marBottom w:val="0"/>
      <w:divBdr>
        <w:top w:val="none" w:sz="0" w:space="0" w:color="auto"/>
        <w:left w:val="none" w:sz="0" w:space="0" w:color="auto"/>
        <w:bottom w:val="none" w:sz="0" w:space="0" w:color="auto"/>
        <w:right w:val="none" w:sz="0" w:space="0" w:color="auto"/>
      </w:divBdr>
    </w:div>
    <w:div w:id="1707025323">
      <w:bodyDiv w:val="1"/>
      <w:marLeft w:val="0"/>
      <w:marRight w:val="0"/>
      <w:marTop w:val="0"/>
      <w:marBottom w:val="0"/>
      <w:divBdr>
        <w:top w:val="none" w:sz="0" w:space="0" w:color="auto"/>
        <w:left w:val="none" w:sz="0" w:space="0" w:color="auto"/>
        <w:bottom w:val="none" w:sz="0" w:space="0" w:color="auto"/>
        <w:right w:val="none" w:sz="0" w:space="0" w:color="auto"/>
      </w:divBdr>
      <w:divsChild>
        <w:div w:id="7466543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Haustein</dc:creator>
  <cp:keywords/>
  <dc:description/>
  <cp:lastModifiedBy>Steffen Heinz</cp:lastModifiedBy>
  <cp:revision>2</cp:revision>
  <dcterms:created xsi:type="dcterms:W3CDTF">2019-07-24T13:27:00Z</dcterms:created>
  <dcterms:modified xsi:type="dcterms:W3CDTF">2019-07-24T13:27:00Z</dcterms:modified>
</cp:coreProperties>
</file>